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000000"/>
          <w:spacing w:val="0"/>
          <w:shd w:val="clear" w:fill="FFFFFF"/>
        </w:rPr>
      </w:pPr>
      <w:r>
        <w:rPr>
          <w:rFonts w:hint="eastAsia" w:ascii="微软雅黑" w:hAnsi="微软雅黑" w:eastAsia="微软雅黑" w:cs="微软雅黑"/>
          <w:b/>
          <w:i w:val="0"/>
          <w:caps w:val="0"/>
          <w:color w:val="000000"/>
          <w:spacing w:val="0"/>
          <w:shd w:val="clear" w:fill="FFFFFF"/>
        </w:rPr>
        <w:t>淄博市</w:t>
      </w:r>
      <w:r>
        <w:rPr>
          <w:rFonts w:hint="eastAsia" w:ascii="微软雅黑" w:hAnsi="微软雅黑" w:eastAsia="微软雅黑" w:cs="微软雅黑"/>
          <w:b/>
          <w:i w:val="0"/>
          <w:caps w:val="0"/>
          <w:color w:val="000000"/>
          <w:spacing w:val="0"/>
          <w:shd w:val="clear" w:fill="FFFFFF"/>
          <w:lang w:eastAsia="zh-CN"/>
        </w:rPr>
        <w:t>体育</w:t>
      </w:r>
      <w:r>
        <w:rPr>
          <w:rFonts w:hint="eastAsia" w:ascii="微软雅黑" w:hAnsi="微软雅黑" w:eastAsia="微软雅黑" w:cs="微软雅黑"/>
          <w:b/>
          <w:i w:val="0"/>
          <w:caps w:val="0"/>
          <w:color w:val="000000"/>
          <w:spacing w:val="0"/>
          <w:shd w:val="clear" w:fill="FFFFFF"/>
        </w:rPr>
        <w:t>局2020年度政府信息公开工作年度报告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ascii="微软雅黑" w:hAnsi="微软雅黑" w:eastAsia="微软雅黑" w:cs="微软雅黑"/>
          <w:i w:val="0"/>
          <w:caps w:val="0"/>
          <w:color w:val="000000"/>
          <w:spacing w:val="0"/>
          <w:sz w:val="27"/>
          <w:szCs w:val="27"/>
        </w:rPr>
      </w:pPr>
      <w:bookmarkStart w:id="0" w:name="_GoBack"/>
      <w:r>
        <w:rPr>
          <w:rFonts w:ascii="仿宋_GB2312" w:hAnsi="微软雅黑" w:eastAsia="仿宋_GB2312" w:cs="仿宋_GB2312"/>
          <w:i w:val="0"/>
          <w:caps w:val="0"/>
          <w:color w:val="333333"/>
          <w:spacing w:val="0"/>
          <w:sz w:val="32"/>
          <w:szCs w:val="32"/>
          <w:shd w:val="clear" w:fill="FFFFFF"/>
        </w:rPr>
        <w:t>按照《中华人民共和国政府信息公开条例》《山东省政府信息公开办法》</w:t>
      </w:r>
      <w:r>
        <w:rPr>
          <w:rFonts w:hint="eastAsia" w:ascii="仿宋_GB2312" w:hAnsi="微软雅黑" w:eastAsia="仿宋_GB2312" w:cs="仿宋_GB2312"/>
          <w:i w:val="0"/>
          <w:caps w:val="0"/>
          <w:color w:val="333333"/>
          <w:spacing w:val="0"/>
          <w:sz w:val="32"/>
          <w:szCs w:val="32"/>
          <w:shd w:val="clear" w:fill="FFFFFF"/>
        </w:rPr>
        <w:t>和淄博市人民政府办公室《关于编制和公布2020年政府信息公开工作年度报告的通知》要求，现将我局2020年度政府信息公开工作情况报告如下。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ascii="黑体" w:hAnsi="宋体" w:eastAsia="黑体" w:cs="黑体"/>
          <w:i w:val="0"/>
          <w:caps w:val="0"/>
          <w:color w:val="333333"/>
          <w:spacing w:val="0"/>
          <w:sz w:val="32"/>
          <w:szCs w:val="32"/>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2020年，市</w:t>
      </w:r>
      <w:r>
        <w:rPr>
          <w:rFonts w:hint="eastAsia" w:ascii="仿宋_GB2312" w:hAnsi="微软雅黑" w:eastAsia="仿宋_GB2312" w:cs="仿宋_GB2312"/>
          <w:i w:val="0"/>
          <w:caps w:val="0"/>
          <w:color w:val="333333"/>
          <w:spacing w:val="0"/>
          <w:sz w:val="32"/>
          <w:szCs w:val="32"/>
          <w:shd w:val="clear" w:fill="FFFFFF"/>
          <w:lang w:eastAsia="zh-CN"/>
        </w:rPr>
        <w:t>体育</w:t>
      </w:r>
      <w:r>
        <w:rPr>
          <w:rFonts w:hint="eastAsia" w:ascii="仿宋_GB2312" w:hAnsi="微软雅黑" w:eastAsia="仿宋_GB2312" w:cs="仿宋_GB2312"/>
          <w:i w:val="0"/>
          <w:caps w:val="0"/>
          <w:color w:val="333333"/>
          <w:spacing w:val="0"/>
          <w:sz w:val="32"/>
          <w:szCs w:val="32"/>
          <w:shd w:val="clear" w:fill="FFFFFF"/>
        </w:rPr>
        <w:t>局认真贯彻落实市政府关于政务公开的各项工作部署，以市政府网站、局网站、微信、微博等新闻媒体为载体，不断加大政府信息公开工作力度，拓宽信息公开渠道，创新信息公开方式，加强公众互动交流，政府信息公开工作取得良好成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ascii="楷体_GB2312" w:hAnsi="微软雅黑" w:eastAsia="楷体_GB2312" w:cs="楷体_GB2312"/>
          <w:i w:val="0"/>
          <w:caps w:val="0"/>
          <w:color w:val="333333"/>
          <w:spacing w:val="0"/>
          <w:sz w:val="32"/>
          <w:szCs w:val="32"/>
          <w:shd w:val="clear" w:fill="FFFFFF"/>
        </w:rPr>
        <w:t>（一）主动公开信息情况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2020年，市</w:t>
      </w:r>
      <w:r>
        <w:rPr>
          <w:rFonts w:hint="eastAsia" w:ascii="仿宋_GB2312" w:hAnsi="微软雅黑" w:eastAsia="仿宋_GB2312" w:cs="仿宋_GB2312"/>
          <w:i w:val="0"/>
          <w:caps w:val="0"/>
          <w:color w:val="333333"/>
          <w:spacing w:val="0"/>
          <w:sz w:val="32"/>
          <w:szCs w:val="32"/>
          <w:shd w:val="clear" w:fill="FFFFFF"/>
          <w:lang w:eastAsia="zh-CN"/>
        </w:rPr>
        <w:t>体育</w:t>
      </w:r>
      <w:r>
        <w:rPr>
          <w:rFonts w:hint="eastAsia" w:ascii="仿宋_GB2312" w:hAnsi="微软雅黑" w:eastAsia="仿宋_GB2312" w:cs="仿宋_GB2312"/>
          <w:i w:val="0"/>
          <w:caps w:val="0"/>
          <w:color w:val="333333"/>
          <w:spacing w:val="0"/>
          <w:sz w:val="32"/>
          <w:szCs w:val="32"/>
          <w:shd w:val="clear" w:fill="FFFFFF"/>
        </w:rPr>
        <w:t>局主动公开信息</w:t>
      </w:r>
      <w:r>
        <w:rPr>
          <w:rFonts w:hint="eastAsia" w:ascii="仿宋_GB2312" w:hAnsi="微软雅黑" w:eastAsia="仿宋_GB2312" w:cs="仿宋_GB2312"/>
          <w:i w:val="0"/>
          <w:caps w:val="0"/>
          <w:color w:val="333333"/>
          <w:spacing w:val="0"/>
          <w:sz w:val="32"/>
          <w:szCs w:val="32"/>
          <w:shd w:val="clear" w:fill="FFFFFF"/>
          <w:lang w:val="en-US" w:eastAsia="zh-CN"/>
        </w:rPr>
        <w:t>1572</w:t>
      </w:r>
      <w:r>
        <w:rPr>
          <w:rFonts w:hint="eastAsia" w:ascii="仿宋_GB2312" w:hAnsi="微软雅黑" w:eastAsia="仿宋_GB2312" w:cs="仿宋_GB2312"/>
          <w:i w:val="0"/>
          <w:caps w:val="0"/>
          <w:color w:val="333333"/>
          <w:spacing w:val="0"/>
          <w:sz w:val="32"/>
          <w:szCs w:val="32"/>
          <w:shd w:val="clear" w:fill="FFFFFF"/>
        </w:rPr>
        <w:t>条。其中，局官方网站公开政府信息</w:t>
      </w:r>
      <w:r>
        <w:rPr>
          <w:rFonts w:hint="eastAsia" w:ascii="仿宋_GB2312" w:hAnsi="微软雅黑" w:eastAsia="仿宋_GB2312" w:cs="仿宋_GB2312"/>
          <w:i w:val="0"/>
          <w:caps w:val="0"/>
          <w:color w:val="333333"/>
          <w:spacing w:val="0"/>
          <w:sz w:val="32"/>
          <w:szCs w:val="32"/>
          <w:shd w:val="clear" w:fill="FFFFFF"/>
          <w:lang w:val="en-US" w:eastAsia="zh-CN"/>
        </w:rPr>
        <w:t>786</w:t>
      </w:r>
      <w:r>
        <w:rPr>
          <w:rFonts w:hint="eastAsia" w:ascii="仿宋_GB2312" w:hAnsi="微软雅黑" w:eastAsia="仿宋_GB2312" w:cs="仿宋_GB2312"/>
          <w:i w:val="0"/>
          <w:caps w:val="0"/>
          <w:color w:val="333333"/>
          <w:spacing w:val="0"/>
          <w:sz w:val="32"/>
          <w:szCs w:val="32"/>
          <w:shd w:val="clear" w:fill="FFFFFF"/>
        </w:rPr>
        <w:t>条，微博公开信息</w:t>
      </w:r>
      <w:r>
        <w:rPr>
          <w:rFonts w:hint="eastAsia" w:ascii="仿宋_GB2312" w:hAnsi="微软雅黑" w:eastAsia="仿宋_GB2312" w:cs="仿宋_GB2312"/>
          <w:i w:val="0"/>
          <w:caps w:val="0"/>
          <w:color w:val="333333"/>
          <w:spacing w:val="0"/>
          <w:sz w:val="32"/>
          <w:szCs w:val="32"/>
          <w:shd w:val="clear" w:fill="FFFFFF"/>
          <w:lang w:val="en-US" w:eastAsia="zh-CN"/>
        </w:rPr>
        <w:t>17</w:t>
      </w:r>
      <w:r>
        <w:rPr>
          <w:rFonts w:hint="eastAsia" w:ascii="仿宋_GB2312" w:hAnsi="微软雅黑" w:eastAsia="仿宋_GB2312" w:cs="仿宋_GB2312"/>
          <w:i w:val="0"/>
          <w:caps w:val="0"/>
          <w:color w:val="333333"/>
          <w:spacing w:val="0"/>
          <w:sz w:val="32"/>
          <w:szCs w:val="32"/>
          <w:shd w:val="clear" w:fill="FFFFFF"/>
        </w:rPr>
        <w:t>条，微信公开信息</w:t>
      </w:r>
      <w:r>
        <w:rPr>
          <w:rFonts w:hint="eastAsia" w:ascii="仿宋_GB2312" w:hAnsi="微软雅黑" w:eastAsia="仿宋_GB2312" w:cs="仿宋_GB2312"/>
          <w:i w:val="0"/>
          <w:caps w:val="0"/>
          <w:color w:val="333333"/>
          <w:spacing w:val="0"/>
          <w:sz w:val="32"/>
          <w:szCs w:val="32"/>
          <w:shd w:val="clear" w:fill="FFFFFF"/>
          <w:lang w:val="en-US" w:eastAsia="zh-CN"/>
        </w:rPr>
        <w:t>197</w:t>
      </w:r>
      <w:r>
        <w:rPr>
          <w:rFonts w:hint="eastAsia" w:ascii="仿宋_GB2312" w:hAnsi="微软雅黑" w:eastAsia="仿宋_GB2312" w:cs="仿宋_GB2312"/>
          <w:i w:val="0"/>
          <w:caps w:val="0"/>
          <w:color w:val="333333"/>
          <w:spacing w:val="0"/>
          <w:sz w:val="32"/>
          <w:szCs w:val="32"/>
          <w:shd w:val="clear" w:fill="FFFFFF"/>
        </w:rPr>
        <w:t>条。主动公开的信息可通过市</w:t>
      </w:r>
      <w:r>
        <w:rPr>
          <w:rFonts w:hint="eastAsia" w:ascii="仿宋_GB2312" w:hAnsi="微软雅黑" w:eastAsia="仿宋_GB2312" w:cs="仿宋_GB2312"/>
          <w:i w:val="0"/>
          <w:caps w:val="0"/>
          <w:color w:val="333333"/>
          <w:spacing w:val="0"/>
          <w:sz w:val="32"/>
          <w:szCs w:val="32"/>
          <w:shd w:val="clear" w:fill="FFFFFF"/>
          <w:lang w:eastAsia="zh-CN"/>
        </w:rPr>
        <w:t>体育</w:t>
      </w:r>
      <w:r>
        <w:rPr>
          <w:rFonts w:hint="eastAsia" w:ascii="仿宋_GB2312" w:hAnsi="微软雅黑" w:eastAsia="仿宋_GB2312" w:cs="仿宋_GB2312"/>
          <w:i w:val="0"/>
          <w:caps w:val="0"/>
          <w:color w:val="333333"/>
          <w:spacing w:val="0"/>
          <w:sz w:val="32"/>
          <w:szCs w:val="32"/>
          <w:shd w:val="clear" w:fill="FFFFFF"/>
        </w:rPr>
        <w:t>局官方网站（http://tyj.zibo.gov.cn/）、微信公众号“</w:t>
      </w:r>
      <w:r>
        <w:rPr>
          <w:rFonts w:hint="eastAsia" w:ascii="仿宋_GB2312" w:hAnsi="微软雅黑" w:eastAsia="仿宋_GB2312" w:cs="仿宋_GB2312"/>
          <w:i w:val="0"/>
          <w:caps w:val="0"/>
          <w:color w:val="333333"/>
          <w:spacing w:val="0"/>
          <w:sz w:val="32"/>
          <w:szCs w:val="32"/>
          <w:shd w:val="clear" w:fill="FFFFFF"/>
          <w:lang w:eastAsia="zh-CN"/>
        </w:rPr>
        <w:t>淄博体育局</w:t>
      </w:r>
      <w:r>
        <w:rPr>
          <w:rFonts w:hint="eastAsia" w:ascii="仿宋_GB2312" w:hAnsi="微软雅黑" w:eastAsia="仿宋_GB2312" w:cs="仿宋_GB2312"/>
          <w:i w:val="0"/>
          <w:caps w:val="0"/>
          <w:color w:val="333333"/>
          <w:spacing w:val="0"/>
          <w:sz w:val="32"/>
          <w:szCs w:val="32"/>
          <w:shd w:val="clear" w:fill="FFFFFF"/>
        </w:rPr>
        <w:t>”、“淄博</w:t>
      </w:r>
      <w:r>
        <w:rPr>
          <w:rFonts w:hint="eastAsia" w:ascii="仿宋_GB2312" w:hAnsi="微软雅黑" w:eastAsia="仿宋_GB2312" w:cs="仿宋_GB2312"/>
          <w:i w:val="0"/>
          <w:caps w:val="0"/>
          <w:color w:val="333333"/>
          <w:spacing w:val="0"/>
          <w:sz w:val="32"/>
          <w:szCs w:val="32"/>
          <w:shd w:val="clear" w:fill="FFFFFF"/>
          <w:lang w:eastAsia="zh-CN"/>
        </w:rPr>
        <w:t>市体育局</w:t>
      </w:r>
      <w:r>
        <w:rPr>
          <w:rFonts w:hint="eastAsia" w:ascii="仿宋_GB2312" w:hAnsi="微软雅黑" w:eastAsia="仿宋_GB2312" w:cs="仿宋_GB2312"/>
          <w:i w:val="0"/>
          <w:caps w:val="0"/>
          <w:color w:val="333333"/>
          <w:spacing w:val="0"/>
          <w:sz w:val="32"/>
          <w:szCs w:val="32"/>
          <w:shd w:val="clear" w:fill="FFFFFF"/>
        </w:rPr>
        <w:t>”新浪微博等渠道查询。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333333"/>
          <w:spacing w:val="0"/>
          <w:sz w:val="32"/>
          <w:szCs w:val="32"/>
          <w:shd w:val="clear" w:fill="FFFFFF"/>
        </w:rPr>
        <w:t>（二）依申请公开政府信息办理情况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2020年，我局共收到政府信息公开申请书</w:t>
      </w:r>
      <w:r>
        <w:rPr>
          <w:rFonts w:hint="eastAsia" w:ascii="仿宋_GB2312" w:hAnsi="微软雅黑" w:eastAsia="仿宋_GB2312" w:cs="仿宋_GB2312"/>
          <w:i w:val="0"/>
          <w:caps w:val="0"/>
          <w:color w:val="333333"/>
          <w:spacing w:val="0"/>
          <w:sz w:val="32"/>
          <w:szCs w:val="32"/>
          <w:shd w:val="clear" w:fill="FFFFFF"/>
          <w:lang w:val="en-US" w:eastAsia="zh-CN"/>
        </w:rPr>
        <w:t>26</w:t>
      </w:r>
      <w:r>
        <w:rPr>
          <w:rFonts w:hint="eastAsia" w:ascii="仿宋_GB2312" w:hAnsi="微软雅黑" w:eastAsia="仿宋_GB2312" w:cs="仿宋_GB2312"/>
          <w:i w:val="0"/>
          <w:caps w:val="0"/>
          <w:color w:val="333333"/>
          <w:spacing w:val="0"/>
          <w:sz w:val="32"/>
          <w:szCs w:val="32"/>
          <w:shd w:val="clear" w:fill="FFFFFF"/>
        </w:rPr>
        <w:t>份，均在规定时间内按要求进行了答复。对于依申请公开的政府信息，无推诿、拖延、应公开而不予公开的现象发生。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333333"/>
          <w:spacing w:val="0"/>
          <w:sz w:val="32"/>
          <w:szCs w:val="32"/>
          <w:shd w:val="clear" w:fill="FFFFFF"/>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2020年</w:t>
      </w:r>
      <w:r>
        <w:rPr>
          <w:rFonts w:hint="eastAsia" w:ascii="仿宋_GB2312" w:hAnsi="微软雅黑" w:eastAsia="仿宋_GB2312" w:cs="仿宋_GB2312"/>
          <w:i w:val="0"/>
          <w:caps w:val="0"/>
          <w:color w:val="333333"/>
          <w:spacing w:val="0"/>
          <w:sz w:val="32"/>
          <w:szCs w:val="32"/>
          <w:shd w:val="clear" w:fill="FFFFFF"/>
          <w:lang w:val="en-US" w:eastAsia="zh-CN"/>
        </w:rPr>
        <w:t>5</w:t>
      </w:r>
      <w:r>
        <w:rPr>
          <w:rFonts w:hint="eastAsia" w:ascii="仿宋_GB2312" w:hAnsi="微软雅黑" w:eastAsia="仿宋_GB2312" w:cs="仿宋_GB2312"/>
          <w:i w:val="0"/>
          <w:caps w:val="0"/>
          <w:color w:val="333333"/>
          <w:spacing w:val="0"/>
          <w:sz w:val="32"/>
          <w:szCs w:val="32"/>
          <w:shd w:val="clear" w:fill="FFFFFF"/>
        </w:rPr>
        <w:t>月，我局调整了政务公开工作领导小组，单位主要负责人任组长，其他班子成员任副局长，相关科室负责人为成员，领导小组办公室设在局办公室，局党组成员、四级调研员、办公室主任兼任办公室主任。办公室具体负责收集、整理、发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333333"/>
          <w:spacing w:val="0"/>
          <w:sz w:val="32"/>
          <w:szCs w:val="32"/>
          <w:shd w:val="clear" w:fill="FFFFFF"/>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一是继续完善局网站栏目布局；二是通过微信、微博等新媒体平台做好政务宣传；三是采取设置宣传栏、发放明白纸等多种形式主动公开政府信息；四是加强新闻媒体合作，通过媒体及时发布信息。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333333"/>
          <w:spacing w:val="0"/>
          <w:sz w:val="32"/>
          <w:szCs w:val="32"/>
          <w:shd w:val="clear" w:fill="FFFFFF"/>
        </w:rPr>
        <w:t>（五）政府信息公开监督保障情况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一是完善制度建设。修订《淄博市</w:t>
      </w:r>
      <w:r>
        <w:rPr>
          <w:rFonts w:hint="eastAsia" w:ascii="仿宋_GB2312" w:hAnsi="微软雅黑" w:eastAsia="仿宋_GB2312" w:cs="仿宋_GB2312"/>
          <w:i w:val="0"/>
          <w:caps w:val="0"/>
          <w:color w:val="333333"/>
          <w:spacing w:val="0"/>
          <w:sz w:val="32"/>
          <w:szCs w:val="32"/>
          <w:shd w:val="clear" w:fill="FFFFFF"/>
          <w:lang w:eastAsia="zh-CN"/>
        </w:rPr>
        <w:t>体育</w:t>
      </w:r>
      <w:r>
        <w:rPr>
          <w:rFonts w:hint="eastAsia" w:ascii="仿宋_GB2312" w:hAnsi="微软雅黑" w:eastAsia="仿宋_GB2312" w:cs="仿宋_GB2312"/>
          <w:i w:val="0"/>
          <w:caps w:val="0"/>
          <w:color w:val="333333"/>
          <w:spacing w:val="0"/>
          <w:sz w:val="32"/>
          <w:szCs w:val="32"/>
          <w:shd w:val="clear" w:fill="FFFFFF"/>
        </w:rPr>
        <w:t>局政府信息公开指南》《淄博市</w:t>
      </w:r>
      <w:r>
        <w:rPr>
          <w:rFonts w:hint="eastAsia" w:ascii="仿宋_GB2312" w:hAnsi="微软雅黑" w:eastAsia="仿宋_GB2312" w:cs="仿宋_GB2312"/>
          <w:i w:val="0"/>
          <w:caps w:val="0"/>
          <w:color w:val="333333"/>
          <w:spacing w:val="0"/>
          <w:sz w:val="32"/>
          <w:szCs w:val="32"/>
          <w:shd w:val="clear" w:fill="FFFFFF"/>
          <w:lang w:eastAsia="zh-CN"/>
        </w:rPr>
        <w:t>体育</w:t>
      </w:r>
      <w:r>
        <w:rPr>
          <w:rFonts w:hint="eastAsia" w:ascii="仿宋_GB2312" w:hAnsi="微软雅黑" w:eastAsia="仿宋_GB2312" w:cs="仿宋_GB2312"/>
          <w:i w:val="0"/>
          <w:caps w:val="0"/>
          <w:color w:val="333333"/>
          <w:spacing w:val="0"/>
          <w:sz w:val="32"/>
          <w:szCs w:val="32"/>
          <w:shd w:val="clear" w:fill="FFFFFF"/>
        </w:rPr>
        <w:t>局主动公开基本目录》，确保2020年政府信息公开工作顺利开展。二是严格保密审查。严格按照《政府信息公开保密审查办法》执行，2020年未发生泄密事件。三是加强政府信息公开督查和培训工作。年初制定2020年政务公开工作实施方案和培训计划，</w:t>
      </w:r>
      <w:r>
        <w:rPr>
          <w:rFonts w:hint="eastAsia" w:ascii="仿宋_GB2312" w:hAnsi="微软雅黑" w:eastAsia="仿宋_GB2312" w:cs="仿宋_GB2312"/>
          <w:i w:val="0"/>
          <w:caps w:val="0"/>
          <w:color w:val="333333"/>
          <w:spacing w:val="0"/>
          <w:sz w:val="32"/>
          <w:szCs w:val="32"/>
          <w:shd w:val="clear" w:fill="FFFFFF"/>
        </w:rPr>
        <w:t>做好督促检查工作，</w:t>
      </w:r>
      <w:r>
        <w:rPr>
          <w:rFonts w:hint="eastAsia" w:ascii="仿宋_GB2312" w:hAnsi="微软雅黑" w:eastAsia="仿宋_GB2312" w:cs="仿宋_GB2312"/>
          <w:i w:val="0"/>
          <w:caps w:val="0"/>
          <w:color w:val="333333"/>
          <w:spacing w:val="0"/>
          <w:sz w:val="32"/>
          <w:szCs w:val="32"/>
          <w:shd w:val="clear" w:fill="FFFFFF"/>
          <w:lang w:val="en-US" w:eastAsia="zh-CN"/>
        </w:rPr>
        <w:t>5月份进行了政务公开工作培训班，</w:t>
      </w:r>
      <w:r>
        <w:rPr>
          <w:rFonts w:hint="eastAsia" w:ascii="仿宋_GB2312" w:hAnsi="微软雅黑" w:eastAsia="仿宋_GB2312" w:cs="仿宋_GB2312"/>
          <w:i w:val="0"/>
          <w:caps w:val="0"/>
          <w:color w:val="333333"/>
          <w:spacing w:val="0"/>
          <w:sz w:val="32"/>
          <w:szCs w:val="32"/>
          <w:shd w:val="clear" w:fill="FFFFFF"/>
        </w:rPr>
        <w:t>采取专题培训等形式不断增强全系统干部职工的政务公开意识和水平。</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黑体" w:hAnsi="宋体" w:eastAsia="黑体" w:cs="黑体"/>
          <w:i w:val="0"/>
          <w:caps w:val="0"/>
          <w:color w:val="333333"/>
          <w:spacing w:val="0"/>
          <w:sz w:val="32"/>
          <w:szCs w:val="32"/>
          <w:shd w:val="clear" w:fill="FFFFFF"/>
        </w:rPr>
      </w:pPr>
      <w:r>
        <w:rPr>
          <w:rFonts w:hint="eastAsia" w:ascii="黑体" w:hAnsi="宋体" w:eastAsia="黑体" w:cs="黑体"/>
          <w:i w:val="0"/>
          <w:caps w:val="0"/>
          <w:color w:val="333333"/>
          <w:spacing w:val="0"/>
          <w:sz w:val="32"/>
          <w:szCs w:val="32"/>
          <w:shd w:val="clear" w:fill="FFFFFF"/>
        </w:rPr>
        <w:t>主动公开政府信息情况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jc w:val="left"/>
        <w:rPr>
          <w:rFonts w:hint="eastAsia" w:ascii="黑体" w:hAnsi="宋体" w:eastAsia="黑体" w:cs="黑体"/>
          <w:i w:val="0"/>
          <w:caps w:val="0"/>
          <w:color w:val="333333"/>
          <w:spacing w:val="0"/>
          <w:sz w:val="32"/>
          <w:szCs w:val="32"/>
          <w:shd w:val="clear" w:fill="FFFFFF"/>
        </w:rPr>
      </w:pPr>
    </w:p>
    <w:tbl>
      <w:tblPr>
        <w:tblStyle w:val="4"/>
        <w:tblW w:w="8980" w:type="dxa"/>
        <w:jc w:val="center"/>
        <w:tblInd w:w="-229" w:type="dxa"/>
        <w:shd w:val="clear" w:color="auto" w:fill="auto"/>
        <w:tblLayout w:type="fixed"/>
        <w:tblCellMar>
          <w:top w:w="0" w:type="dxa"/>
          <w:left w:w="0" w:type="dxa"/>
          <w:bottom w:w="0" w:type="dxa"/>
          <w:right w:w="0" w:type="dxa"/>
        </w:tblCellMar>
      </w:tblPr>
      <w:tblGrid>
        <w:gridCol w:w="3434"/>
        <w:gridCol w:w="2069"/>
        <w:gridCol w:w="6"/>
        <w:gridCol w:w="1396"/>
        <w:gridCol w:w="2075"/>
      </w:tblGrid>
      <w:tr>
        <w:tblPrEx>
          <w:shd w:val="clear" w:color="auto" w:fill="auto"/>
          <w:tblLayout w:type="fixed"/>
          <w:tblCellMar>
            <w:top w:w="0" w:type="dxa"/>
            <w:left w:w="0" w:type="dxa"/>
            <w:bottom w:w="0" w:type="dxa"/>
            <w:right w:w="0" w:type="dxa"/>
          </w:tblCellMar>
        </w:tblPrEx>
        <w:trPr>
          <w:trHeight w:val="535" w:hRule="atLeast"/>
          <w:jc w:val="center"/>
        </w:trPr>
        <w:tc>
          <w:tcPr>
            <w:tcW w:w="898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第二十条第（一）项</w:t>
            </w:r>
          </w:p>
        </w:tc>
      </w:tr>
      <w:tr>
        <w:tblPrEx>
          <w:tblLayout w:type="fixed"/>
          <w:tblCellMar>
            <w:top w:w="0" w:type="dxa"/>
            <w:left w:w="0" w:type="dxa"/>
            <w:bottom w:w="0" w:type="dxa"/>
            <w:right w:w="0" w:type="dxa"/>
          </w:tblCellMar>
        </w:tblPrEx>
        <w:trPr>
          <w:trHeight w:val="937"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信息内容</w:t>
            </w:r>
          </w:p>
        </w:tc>
        <w:tc>
          <w:tcPr>
            <w:tcW w:w="20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本年新</w:t>
            </w:r>
            <w:r>
              <w:rPr>
                <w:rFonts w:hint="eastAsia" w:ascii="宋体" w:hAnsi="宋体" w:eastAsia="宋体" w:cs="宋体"/>
                <w:color w:val="000000"/>
                <w:sz w:val="20"/>
                <w:szCs w:val="20"/>
              </w:rPr>
              <w:br w:type="textWrapping"/>
            </w:r>
            <w:r>
              <w:rPr>
                <w:rFonts w:hint="eastAsia" w:ascii="宋体" w:hAnsi="宋体" w:eastAsia="宋体" w:cs="宋体"/>
                <w:sz w:val="20"/>
                <w:szCs w:val="20"/>
              </w:rPr>
              <w:t>制作数量</w:t>
            </w:r>
          </w:p>
        </w:tc>
        <w:tc>
          <w:tcPr>
            <w:tcW w:w="140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本年新</w:t>
            </w:r>
            <w:r>
              <w:rPr>
                <w:rFonts w:hint="eastAsia" w:ascii="宋体" w:hAnsi="宋体" w:eastAsia="宋体" w:cs="宋体"/>
                <w:color w:val="000000"/>
                <w:sz w:val="20"/>
                <w:szCs w:val="20"/>
              </w:rPr>
              <w:br w:type="textWrapping"/>
            </w:r>
            <w:r>
              <w:rPr>
                <w:rFonts w:hint="eastAsia" w:ascii="宋体" w:hAnsi="宋体" w:eastAsia="宋体" w:cs="宋体"/>
                <w:sz w:val="20"/>
                <w:szCs w:val="20"/>
              </w:rPr>
              <w:t>公开数量</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对外公开总数量</w:t>
            </w:r>
          </w:p>
        </w:tc>
      </w:tr>
      <w:tr>
        <w:tblPrEx>
          <w:tblLayout w:type="fixed"/>
          <w:tblCellMar>
            <w:top w:w="0" w:type="dxa"/>
            <w:left w:w="0" w:type="dxa"/>
            <w:bottom w:w="0" w:type="dxa"/>
            <w:right w:w="0" w:type="dxa"/>
          </w:tblCellMar>
        </w:tblPrEx>
        <w:trPr>
          <w:trHeight w:val="564"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规章</w:t>
            </w:r>
          </w:p>
        </w:tc>
        <w:tc>
          <w:tcPr>
            <w:tcW w:w="20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c>
          <w:tcPr>
            <w:tcW w:w="14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r>
      <w:tr>
        <w:tblPrEx>
          <w:tblLayout w:type="fixed"/>
          <w:tblCellMar>
            <w:top w:w="0" w:type="dxa"/>
            <w:left w:w="0" w:type="dxa"/>
            <w:bottom w:w="0" w:type="dxa"/>
            <w:right w:w="0" w:type="dxa"/>
          </w:tblCellMar>
        </w:tblPrEx>
        <w:trPr>
          <w:trHeight w:val="510"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规范性文件</w:t>
            </w:r>
          </w:p>
        </w:tc>
        <w:tc>
          <w:tcPr>
            <w:tcW w:w="20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color w:val="000000"/>
                <w:sz w:val="20"/>
                <w:szCs w:val="20"/>
                <w:lang w:val="en-US" w:eastAsia="zh-CN"/>
              </w:rPr>
              <w:t>1</w:t>
            </w:r>
          </w:p>
        </w:tc>
        <w:tc>
          <w:tcPr>
            <w:tcW w:w="14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1</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1</w:t>
            </w:r>
          </w:p>
        </w:tc>
      </w:tr>
      <w:tr>
        <w:tblPrEx>
          <w:tblLayout w:type="fixed"/>
          <w:tblCellMar>
            <w:top w:w="0" w:type="dxa"/>
            <w:left w:w="0" w:type="dxa"/>
            <w:bottom w:w="0" w:type="dxa"/>
            <w:right w:w="0" w:type="dxa"/>
          </w:tblCellMar>
        </w:tblPrEx>
        <w:trPr>
          <w:trHeight w:val="519" w:hRule="atLeast"/>
          <w:jc w:val="center"/>
        </w:trPr>
        <w:tc>
          <w:tcPr>
            <w:tcW w:w="898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第二十条第（五）项</w:t>
            </w:r>
          </w:p>
        </w:tc>
      </w:tr>
      <w:tr>
        <w:tblPrEx>
          <w:tblLayout w:type="fixed"/>
          <w:tblCellMar>
            <w:top w:w="0" w:type="dxa"/>
            <w:left w:w="0" w:type="dxa"/>
            <w:bottom w:w="0" w:type="dxa"/>
            <w:right w:w="0" w:type="dxa"/>
          </w:tblCellMar>
        </w:tblPrEx>
        <w:trPr>
          <w:trHeight w:val="679"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信息内容</w:t>
            </w:r>
          </w:p>
        </w:tc>
        <w:tc>
          <w:tcPr>
            <w:tcW w:w="20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上一年项目数量</w:t>
            </w:r>
          </w:p>
        </w:tc>
        <w:tc>
          <w:tcPr>
            <w:tcW w:w="140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本年增/减</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处理决定数量</w:t>
            </w:r>
          </w:p>
        </w:tc>
      </w:tr>
      <w:tr>
        <w:tblPrEx>
          <w:tblLayout w:type="fixed"/>
          <w:tblCellMar>
            <w:top w:w="0" w:type="dxa"/>
            <w:left w:w="0" w:type="dxa"/>
            <w:bottom w:w="0" w:type="dxa"/>
            <w:right w:w="0" w:type="dxa"/>
          </w:tblCellMar>
        </w:tblPrEx>
        <w:trPr>
          <w:trHeight w:val="569"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行政许可</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r>
      <w:tr>
        <w:tblPrEx>
          <w:tblLayout w:type="fixed"/>
          <w:tblCellMar>
            <w:top w:w="0" w:type="dxa"/>
            <w:left w:w="0" w:type="dxa"/>
            <w:bottom w:w="0" w:type="dxa"/>
            <w:right w:w="0" w:type="dxa"/>
          </w:tblCellMar>
        </w:tblPrEx>
        <w:trPr>
          <w:trHeight w:val="592"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其他对外管理服务事项</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sz w:val="24"/>
                <w:szCs w:val="24"/>
                <w:lang w:val="en-US" w:eastAsia="zh-CN"/>
              </w:rPr>
              <w:t>5(依申请申请事项)</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442" w:hRule="atLeast"/>
          <w:jc w:val="center"/>
        </w:trPr>
        <w:tc>
          <w:tcPr>
            <w:tcW w:w="898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第二十条第（六）项</w:t>
            </w:r>
          </w:p>
        </w:tc>
      </w:tr>
      <w:tr>
        <w:tblPrEx>
          <w:tblLayout w:type="fixed"/>
          <w:tblCellMar>
            <w:top w:w="0" w:type="dxa"/>
            <w:left w:w="0" w:type="dxa"/>
            <w:bottom w:w="0" w:type="dxa"/>
            <w:right w:w="0" w:type="dxa"/>
          </w:tblCellMar>
        </w:tblPrEx>
        <w:trPr>
          <w:trHeight w:val="679"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信息内容</w:t>
            </w:r>
          </w:p>
        </w:tc>
        <w:tc>
          <w:tcPr>
            <w:tcW w:w="20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上一年项目数量</w:t>
            </w:r>
          </w:p>
        </w:tc>
        <w:tc>
          <w:tcPr>
            <w:tcW w:w="140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本年增/减</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处理决定数量</w:t>
            </w:r>
          </w:p>
        </w:tc>
      </w:tr>
      <w:tr>
        <w:tblPrEx>
          <w:tblLayout w:type="fixed"/>
          <w:tblCellMar>
            <w:top w:w="0" w:type="dxa"/>
            <w:left w:w="0" w:type="dxa"/>
            <w:bottom w:w="0" w:type="dxa"/>
            <w:right w:w="0" w:type="dxa"/>
          </w:tblCellMar>
        </w:tblPrEx>
        <w:trPr>
          <w:trHeight w:val="467"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行政处罚</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4"/>
                <w:szCs w:val="24"/>
                <w:lang w:val="en-US" w:eastAsia="zh-CN"/>
              </w:rPr>
              <w:t>0</w:t>
            </w:r>
          </w:p>
        </w:tc>
      </w:tr>
      <w:tr>
        <w:tblPrEx>
          <w:tblLayout w:type="fixed"/>
          <w:tblCellMar>
            <w:top w:w="0" w:type="dxa"/>
            <w:left w:w="0" w:type="dxa"/>
            <w:bottom w:w="0" w:type="dxa"/>
            <w:right w:w="0" w:type="dxa"/>
          </w:tblCellMar>
        </w:tblPrEx>
        <w:trPr>
          <w:trHeight w:val="445"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行政强制</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2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Layout w:type="fixed"/>
          <w:tblCellMar>
            <w:top w:w="0" w:type="dxa"/>
            <w:left w:w="0" w:type="dxa"/>
            <w:bottom w:w="0" w:type="dxa"/>
            <w:right w:w="0" w:type="dxa"/>
          </w:tblCellMar>
        </w:tblPrEx>
        <w:trPr>
          <w:trHeight w:val="513" w:hRule="atLeast"/>
          <w:jc w:val="center"/>
        </w:trPr>
        <w:tc>
          <w:tcPr>
            <w:tcW w:w="898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第二十条第（八）项</w:t>
            </w:r>
          </w:p>
        </w:tc>
      </w:tr>
      <w:tr>
        <w:tblPrEx>
          <w:tblLayout w:type="fixed"/>
          <w:tblCellMar>
            <w:top w:w="0" w:type="dxa"/>
            <w:left w:w="0" w:type="dxa"/>
            <w:bottom w:w="0" w:type="dxa"/>
            <w:right w:w="0" w:type="dxa"/>
          </w:tblCellMar>
        </w:tblPrEx>
        <w:trPr>
          <w:trHeight w:val="344"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信息内容</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上一年项目数量</w:t>
            </w:r>
          </w:p>
        </w:tc>
        <w:tc>
          <w:tcPr>
            <w:tcW w:w="3471"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本年增/减</w:t>
            </w:r>
          </w:p>
        </w:tc>
      </w:tr>
      <w:tr>
        <w:tblPrEx>
          <w:tblLayout w:type="fixed"/>
          <w:tblCellMar>
            <w:top w:w="0" w:type="dxa"/>
            <w:left w:w="0" w:type="dxa"/>
            <w:bottom w:w="0" w:type="dxa"/>
            <w:right w:w="0" w:type="dxa"/>
          </w:tblCellMar>
        </w:tblPrEx>
        <w:trPr>
          <w:trHeight w:val="593"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行政事业性收费</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3471"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Layout w:type="fixed"/>
          <w:tblCellMar>
            <w:top w:w="0" w:type="dxa"/>
            <w:left w:w="0" w:type="dxa"/>
            <w:bottom w:w="0" w:type="dxa"/>
            <w:right w:w="0" w:type="dxa"/>
          </w:tblCellMar>
        </w:tblPrEx>
        <w:trPr>
          <w:trHeight w:val="515" w:hRule="atLeast"/>
          <w:jc w:val="center"/>
        </w:trPr>
        <w:tc>
          <w:tcPr>
            <w:tcW w:w="898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第二十条第（九）项</w:t>
            </w:r>
          </w:p>
        </w:tc>
      </w:tr>
      <w:tr>
        <w:tblPrEx>
          <w:tblLayout w:type="fixed"/>
          <w:tblCellMar>
            <w:top w:w="0" w:type="dxa"/>
            <w:left w:w="0" w:type="dxa"/>
            <w:bottom w:w="0" w:type="dxa"/>
            <w:right w:w="0" w:type="dxa"/>
          </w:tblCellMar>
        </w:tblPrEx>
        <w:trPr>
          <w:trHeight w:val="628"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信息内容</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采购项目数量</w:t>
            </w:r>
          </w:p>
        </w:tc>
        <w:tc>
          <w:tcPr>
            <w:tcW w:w="3471"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采购总金额</w:t>
            </w:r>
          </w:p>
        </w:tc>
      </w:tr>
      <w:tr>
        <w:tblPrEx>
          <w:tblLayout w:type="fixed"/>
          <w:tblCellMar>
            <w:top w:w="0" w:type="dxa"/>
            <w:left w:w="0" w:type="dxa"/>
            <w:bottom w:w="0" w:type="dxa"/>
            <w:right w:w="0" w:type="dxa"/>
          </w:tblCellMar>
        </w:tblPrEx>
        <w:trPr>
          <w:trHeight w:val="601" w:hRule="atLeast"/>
          <w:jc w:val="center"/>
        </w:trPr>
        <w:tc>
          <w:tcPr>
            <w:tcW w:w="34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rPr>
              <w:t>政府集中采购</w:t>
            </w:r>
          </w:p>
        </w:tc>
        <w:tc>
          <w:tcPr>
            <w:tcW w:w="207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3471"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51.5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 </w:t>
      </w:r>
      <w:r>
        <w:rPr>
          <w:rFonts w:hint="eastAsia" w:ascii="黑体" w:hAnsi="宋体" w:eastAsia="黑体" w:cs="黑体"/>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80"/>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333333"/>
          <w:spacing w:val="0"/>
          <w:sz w:val="32"/>
          <w:szCs w:val="32"/>
          <w:shd w:val="clear" w:fill="FFFFFF"/>
        </w:rPr>
        <w:t>三、收到和处理政府信息公开申请情况</w:t>
      </w:r>
    </w:p>
    <w:tbl>
      <w:tblPr>
        <w:tblStyle w:val="4"/>
        <w:tblW w:w="9071" w:type="dxa"/>
        <w:tblInd w:w="0" w:type="dxa"/>
        <w:shd w:val="clear" w:color="auto" w:fill="auto"/>
        <w:tblLayout w:type="fixed"/>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shd w:val="clear" w:color="auto" w:fill="auto"/>
          <w:tblLayout w:type="fixed"/>
          <w:tblCellMar>
            <w:top w:w="0" w:type="dxa"/>
            <w:left w:w="0" w:type="dxa"/>
            <w:bottom w:w="0" w:type="dxa"/>
            <w:right w:w="0" w:type="dxa"/>
          </w:tblCellMar>
        </w:tblPrEx>
        <w:tc>
          <w:tcPr>
            <w:tcW w:w="355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申请人情况</w:t>
            </w:r>
          </w:p>
        </w:tc>
      </w:tr>
      <w:tr>
        <w:tblPrEx>
          <w:tblLayout w:type="fixed"/>
          <w:tblCellMar>
            <w:top w:w="0" w:type="dxa"/>
            <w:left w:w="0" w:type="dxa"/>
            <w:bottom w:w="0" w:type="dxa"/>
            <w:right w:w="0" w:type="dxa"/>
          </w:tblCellMar>
        </w:tblPrEx>
        <w:tc>
          <w:tcPr>
            <w:tcW w:w="355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总计</w:t>
            </w:r>
          </w:p>
        </w:tc>
      </w:tr>
      <w:tr>
        <w:tblPrEx>
          <w:tblLayout w:type="fixed"/>
          <w:tblCellMar>
            <w:top w:w="0" w:type="dxa"/>
            <w:left w:w="0" w:type="dxa"/>
            <w:bottom w:w="0" w:type="dxa"/>
            <w:right w:w="0" w:type="dxa"/>
          </w:tblCellMar>
        </w:tblPrEx>
        <w:tc>
          <w:tcPr>
            <w:tcW w:w="355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c>
          <w:tcPr>
            <w:tcW w:w="35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sz w:val="20"/>
                <w:szCs w:val="20"/>
                <w:lang w:val="en-US" w:eastAsia="zh-CN"/>
              </w:rPr>
              <w:t>17</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sz w:val="20"/>
                <w:szCs w:val="20"/>
                <w:lang w:val="en-US" w:eastAsia="zh-CN"/>
              </w:rPr>
              <w:t>26</w:t>
            </w:r>
          </w:p>
        </w:tc>
      </w:tr>
      <w:tr>
        <w:tblPrEx>
          <w:tblLayout w:type="fixed"/>
          <w:tblCellMar>
            <w:top w:w="0" w:type="dxa"/>
            <w:left w:w="0" w:type="dxa"/>
            <w:bottom w:w="0" w:type="dxa"/>
            <w:right w:w="0" w:type="dxa"/>
          </w:tblCellMar>
        </w:tblPrEx>
        <w:tc>
          <w:tcPr>
            <w:tcW w:w="35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sz w:val="20"/>
                <w:szCs w:val="20"/>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6</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6</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0"/>
                <w:szCs w:val="20"/>
                <w:lang w:val="en-US" w:eastAsia="zh-CN"/>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6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rPr>
          <w:trHeight w:val="282" w:hRule="atLeast"/>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 0</w:t>
            </w:r>
          </w:p>
        </w:tc>
      </w:tr>
      <w:tr>
        <w:tblPrEx>
          <w:tblLayout w:type="fixed"/>
          <w:tblCellMar>
            <w:top w:w="0" w:type="dxa"/>
            <w:left w:w="0" w:type="dxa"/>
            <w:bottom w:w="0" w:type="dxa"/>
            <w:right w:w="0" w:type="dxa"/>
          </w:tblCellMar>
        </w:tblPrEx>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sz w:val="20"/>
                <w:szCs w:val="20"/>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3</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sz w:val="20"/>
                <w:szCs w:val="20"/>
                <w:lang w:val="en-US" w:eastAsia="zh-CN"/>
              </w:rPr>
              <w:t>26</w:t>
            </w:r>
          </w:p>
        </w:tc>
      </w:tr>
      <w:tr>
        <w:tblPrEx>
          <w:tblLayout w:type="fixed"/>
          <w:tblCellMar>
            <w:top w:w="0" w:type="dxa"/>
            <w:left w:w="0" w:type="dxa"/>
            <w:bottom w:w="0" w:type="dxa"/>
            <w:right w:w="0" w:type="dxa"/>
          </w:tblCellMar>
        </w:tblPrEx>
        <w:tc>
          <w:tcPr>
            <w:tcW w:w="35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333333"/>
          <w:spacing w:val="0"/>
          <w:sz w:val="32"/>
          <w:szCs w:val="32"/>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 </w:t>
      </w:r>
    </w:p>
    <w:tbl>
      <w:tblPr>
        <w:tblStyle w:val="4"/>
        <w:tblW w:w="9071" w:type="dxa"/>
        <w:jc w:val="center"/>
        <w:tblInd w:w="-274" w:type="dxa"/>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shd w:val="clear" w:color="auto" w:fill="auto"/>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rPr>
              <w:t>总计</w:t>
            </w:r>
          </w:p>
        </w:tc>
      </w:tr>
      <w:tr>
        <w:tblPrEx>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333333"/>
          <w:spacing w:val="0"/>
          <w:sz w:val="32"/>
          <w:szCs w:val="32"/>
          <w:shd w:val="clear" w:fill="FFFFFF"/>
        </w:rPr>
        <w:t>　　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我局政府信息公开工作主要存在以下问题：一是信息公开的内容需进一步完善；二是专业技术人员配备不足；三是信息公开及时性有待进一步提高。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333333"/>
          <w:spacing w:val="0"/>
          <w:sz w:val="32"/>
          <w:szCs w:val="32"/>
          <w:shd w:val="clear" w:fill="FFFFFF"/>
        </w:rPr>
        <w:t>针对以上问题，我局制定了以下改进措施：一是加强信息联络人员与业务科室、有关单位的衔接与沟通，努力将信息收集与公开同步进行，确保信息的及时、准确、全面;二是加强对信息联络人员的培训，着力提高机关工作人员信息公开意识，开展多种形式的交流，开阔工作人员视野，加强信息内容提炼和升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333333"/>
          <w:spacing w:val="0"/>
          <w:sz w:val="32"/>
          <w:szCs w:val="32"/>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eastAsia="仿宋"/>
          <w:lang w:val="en-US" w:eastAsia="zh-CN"/>
        </w:rPr>
      </w:pPr>
      <w:r>
        <w:rPr>
          <w:rFonts w:hint="eastAsia" w:ascii="仿宋_GB2312" w:hAnsi="微软雅黑" w:eastAsia="仿宋_GB2312" w:cs="仿宋_GB2312"/>
          <w:i w:val="0"/>
          <w:caps w:val="0"/>
          <w:color w:val="333333"/>
          <w:spacing w:val="0"/>
          <w:sz w:val="32"/>
          <w:szCs w:val="32"/>
          <w:shd w:val="clear" w:fill="FFFFFF"/>
        </w:rPr>
        <w:t>2020年，我局共收到市政协提案6件，内容主要涉及</w:t>
      </w:r>
      <w:r>
        <w:rPr>
          <w:rFonts w:ascii="仿宋" w:hAnsi="仿宋" w:eastAsia="仿宋" w:cs="仿宋"/>
          <w:i w:val="0"/>
          <w:caps w:val="0"/>
          <w:color w:val="000000"/>
          <w:spacing w:val="0"/>
          <w:sz w:val="32"/>
          <w:szCs w:val="32"/>
          <w:shd w:val="clear" w:fill="FFFFFF"/>
        </w:rPr>
        <w:t>加快我市“体医融合”发展、开辟健身绿道通道以方便群众健身需求、市体育中心游泳馆管理使用、加强体育健身器材管理维护、依托我市现有良好基础重点扶持马术体育文化产业发展、在公园、体育场、旅游景点等公共场所设置直饮水机</w:t>
      </w:r>
      <w:r>
        <w:rPr>
          <w:rFonts w:hint="eastAsia" w:ascii="仿宋_GB2312" w:hAnsi="微软雅黑" w:eastAsia="仿宋_GB2312" w:cs="仿宋_GB2312"/>
          <w:i w:val="0"/>
          <w:caps w:val="0"/>
          <w:color w:val="333333"/>
          <w:spacing w:val="0"/>
          <w:sz w:val="32"/>
          <w:szCs w:val="32"/>
          <w:shd w:val="clear" w:fill="FFFFFF"/>
        </w:rPr>
        <w:t>等各个方面。</w:t>
      </w:r>
      <w:r>
        <w:rPr>
          <w:rFonts w:ascii="仿宋" w:hAnsi="仿宋" w:eastAsia="仿宋" w:cs="仿宋"/>
          <w:i w:val="0"/>
          <w:caps w:val="0"/>
          <w:color w:val="000000"/>
          <w:spacing w:val="0"/>
          <w:sz w:val="32"/>
          <w:szCs w:val="32"/>
          <w:shd w:val="clear" w:fill="FFFFFF"/>
        </w:rPr>
        <w:t>对于承办的6件提案，围绕“答复率100%、与代表委员见面率100%、满意和基本满意率100%、按期办结率100%”目标</w:t>
      </w:r>
      <w:r>
        <w:rPr>
          <w:rFonts w:hint="eastAsia" w:ascii="仿宋" w:hAnsi="仿宋" w:eastAsia="仿宋" w:cs="仿宋"/>
          <w:i w:val="0"/>
          <w:caps w:val="0"/>
          <w:color w:val="000000"/>
          <w:spacing w:val="0"/>
          <w:sz w:val="32"/>
          <w:szCs w:val="32"/>
          <w:shd w:val="clear" w:fill="FFFFFF"/>
          <w:lang w:eastAsia="zh-CN"/>
        </w:rPr>
        <w:t>按时完结。</w:t>
      </w:r>
      <w:r>
        <w:rPr>
          <w:rFonts w:hint="eastAsia" w:ascii="仿宋_GB2312" w:hAnsi="微软雅黑" w:eastAsia="仿宋_GB2312" w:cs="仿宋_GB2312"/>
          <w:i w:val="0"/>
          <w:caps w:val="0"/>
          <w:color w:val="333333"/>
          <w:spacing w:val="0"/>
          <w:sz w:val="32"/>
          <w:szCs w:val="32"/>
          <w:shd w:val="clear" w:fill="FFFFFF"/>
        </w:rPr>
        <w:t>同时对办理结果进行了网上公开。</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EDD31C"/>
    <w:multiLevelType w:val="singleLevel"/>
    <w:tmpl w:val="CBEDD3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E1ACC"/>
    <w:rsid w:val="222D5C30"/>
    <w:rsid w:val="5DCE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2021-02-01T01:18:00Z</dcterms:created>
  <dc:creator>可儿</dc:creator>
  <cp:lastModifiedBy>可儿</cp:lastModifiedBy>
  <dcterms:modified xsi:type="dcterms:W3CDTF">2021-05-29T08:15:31Z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